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AB" w:rsidRPr="003008AB" w:rsidRDefault="003008AB" w:rsidP="003008AB">
      <w:pPr>
        <w:shd w:val="clear" w:color="auto" w:fill="FFFFFF"/>
        <w:spacing w:after="173" w:line="240" w:lineRule="auto"/>
        <w:textAlignment w:val="baseline"/>
        <w:rPr>
          <w:rFonts w:ascii="ProbaPro" w:eastAsia="Times New Roman" w:hAnsi="ProbaPro" w:cs="Times New Roman"/>
          <w:color w:val="212529"/>
          <w:sz w:val="21"/>
          <w:szCs w:val="21"/>
          <w:lang w:eastAsia="ru-RU"/>
        </w:rPr>
      </w:pPr>
      <w:r w:rsidRPr="003008AB">
        <w:rPr>
          <w:rFonts w:ascii="ProbaPro" w:eastAsia="Times New Roman" w:hAnsi="ProbaPro" w:cs="Times New Roman"/>
          <w:color w:val="212529"/>
          <w:sz w:val="21"/>
          <w:szCs w:val="21"/>
          <w:lang w:eastAsia="ru-RU"/>
        </w:rPr>
        <w:t xml:space="preserve">День </w:t>
      </w:r>
      <w:proofErr w:type="spellStart"/>
      <w:r w:rsidRPr="003008AB">
        <w:rPr>
          <w:rFonts w:ascii="ProbaPro" w:eastAsia="Times New Roman" w:hAnsi="ProbaPro" w:cs="Times New Roman"/>
          <w:color w:val="212529"/>
          <w:sz w:val="21"/>
          <w:szCs w:val="21"/>
          <w:lang w:eastAsia="ru-RU"/>
        </w:rPr>
        <w:t>оприлюднення</w:t>
      </w:r>
      <w:proofErr w:type="spellEnd"/>
      <w:r w:rsidRPr="003008AB">
        <w:rPr>
          <w:rFonts w:ascii="ProbaPro" w:eastAsia="Times New Roman" w:hAnsi="ProbaPro" w:cs="Times New Roman"/>
          <w:color w:val="212529"/>
          <w:sz w:val="21"/>
          <w:szCs w:val="21"/>
          <w:lang w:eastAsia="ru-RU"/>
        </w:rPr>
        <w:t xml:space="preserve"> на </w:t>
      </w:r>
      <w:proofErr w:type="spellStart"/>
      <w:r w:rsidRPr="003008AB">
        <w:rPr>
          <w:rFonts w:ascii="ProbaPro" w:eastAsia="Times New Roman" w:hAnsi="ProbaPro" w:cs="Times New Roman"/>
          <w:color w:val="212529"/>
          <w:sz w:val="21"/>
          <w:szCs w:val="21"/>
          <w:lang w:eastAsia="ru-RU"/>
        </w:rPr>
        <w:t>офіційному</w:t>
      </w:r>
      <w:proofErr w:type="spellEnd"/>
      <w:r w:rsidRPr="003008AB">
        <w:rPr>
          <w:rFonts w:ascii="ProbaPro" w:eastAsia="Times New Roman" w:hAnsi="ProbaPro" w:cs="Times New Roman"/>
          <w:color w:val="212529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212529"/>
          <w:sz w:val="21"/>
          <w:szCs w:val="21"/>
          <w:lang w:eastAsia="ru-RU"/>
        </w:rPr>
        <w:t>веб-сайті</w:t>
      </w:r>
      <w:proofErr w:type="spellEnd"/>
      <w:r w:rsidRPr="003008AB">
        <w:rPr>
          <w:rFonts w:ascii="ProbaPro" w:eastAsia="Times New Roman" w:hAnsi="ProbaPro" w:cs="Times New Roman"/>
          <w:color w:val="212529"/>
          <w:sz w:val="21"/>
          <w:szCs w:val="21"/>
          <w:lang w:eastAsia="ru-RU"/>
        </w:rPr>
        <w:t xml:space="preserve"> Регулятора: 23.12.2021</w:t>
      </w:r>
    </w:p>
    <w:p w:rsidR="003008AB" w:rsidRPr="003008AB" w:rsidRDefault="003008AB" w:rsidP="003008AB">
      <w:pPr>
        <w:shd w:val="clear" w:color="auto" w:fill="FFFFFF"/>
        <w:spacing w:after="58" w:line="288" w:lineRule="atLeast"/>
        <w:textAlignment w:val="baseline"/>
        <w:rPr>
          <w:rFonts w:ascii="ProbaPro" w:eastAsia="Times New Roman" w:hAnsi="ProbaPro" w:cs="Times New Roman"/>
          <w:b/>
          <w:bCs/>
          <w:color w:val="1D1D1B"/>
          <w:sz w:val="23"/>
          <w:szCs w:val="23"/>
          <w:lang w:eastAsia="ru-RU"/>
        </w:rPr>
      </w:pPr>
      <w:r w:rsidRPr="003008AB">
        <w:rPr>
          <w:rFonts w:ascii="ProbaPro" w:eastAsia="Times New Roman" w:hAnsi="ProbaPro" w:cs="Times New Roman"/>
          <w:b/>
          <w:bCs/>
          <w:color w:val="1D1D1B"/>
          <w:sz w:val="23"/>
          <w:szCs w:val="23"/>
          <w:lang w:eastAsia="ru-RU"/>
        </w:rPr>
        <w:t>Постанова</w:t>
      </w:r>
    </w:p>
    <w:p w:rsidR="003008AB" w:rsidRPr="003008AB" w:rsidRDefault="003008AB" w:rsidP="003008AB">
      <w:pPr>
        <w:shd w:val="clear" w:color="auto" w:fill="FFFFFF"/>
        <w:spacing w:after="58" w:line="288" w:lineRule="atLeast"/>
        <w:textAlignment w:val="baseline"/>
        <w:rPr>
          <w:rFonts w:ascii="ProbaPro" w:eastAsia="Times New Roman" w:hAnsi="ProbaPro" w:cs="Times New Roman"/>
          <w:b/>
          <w:bCs/>
          <w:color w:val="1D1D1B"/>
          <w:spacing w:val="12"/>
          <w:sz w:val="23"/>
          <w:szCs w:val="23"/>
          <w:lang w:eastAsia="ru-RU"/>
        </w:rPr>
      </w:pPr>
      <w:proofErr w:type="spellStart"/>
      <w:r w:rsidRPr="003008AB">
        <w:rPr>
          <w:rFonts w:ascii="ProbaPro" w:eastAsia="Times New Roman" w:hAnsi="ProbaPro" w:cs="Times New Roman"/>
          <w:b/>
          <w:bCs/>
          <w:color w:val="1D1D1B"/>
          <w:spacing w:val="12"/>
          <w:sz w:val="23"/>
          <w:szCs w:val="23"/>
          <w:lang w:eastAsia="ru-RU"/>
        </w:rPr>
        <w:t>від</w:t>
      </w:r>
      <w:proofErr w:type="spellEnd"/>
      <w:r w:rsidRPr="003008AB">
        <w:rPr>
          <w:rFonts w:ascii="ProbaPro" w:eastAsia="Times New Roman" w:hAnsi="ProbaPro" w:cs="Times New Roman"/>
          <w:b/>
          <w:bCs/>
          <w:color w:val="1D1D1B"/>
          <w:spacing w:val="12"/>
          <w:sz w:val="23"/>
          <w:szCs w:val="23"/>
          <w:lang w:eastAsia="ru-RU"/>
        </w:rPr>
        <w:t xml:space="preserve"> 22 </w:t>
      </w:r>
      <w:proofErr w:type="spellStart"/>
      <w:r w:rsidRPr="003008AB">
        <w:rPr>
          <w:rFonts w:ascii="ProbaPro" w:eastAsia="Times New Roman" w:hAnsi="ProbaPro" w:cs="Times New Roman"/>
          <w:b/>
          <w:bCs/>
          <w:color w:val="1D1D1B"/>
          <w:spacing w:val="12"/>
          <w:sz w:val="23"/>
          <w:szCs w:val="23"/>
          <w:lang w:eastAsia="ru-RU"/>
        </w:rPr>
        <w:t>грудня</w:t>
      </w:r>
      <w:proofErr w:type="spellEnd"/>
      <w:r w:rsidRPr="003008AB">
        <w:rPr>
          <w:rFonts w:ascii="ProbaPro" w:eastAsia="Times New Roman" w:hAnsi="ProbaPro" w:cs="Times New Roman"/>
          <w:b/>
          <w:bCs/>
          <w:color w:val="1D1D1B"/>
          <w:spacing w:val="12"/>
          <w:sz w:val="23"/>
          <w:szCs w:val="23"/>
          <w:lang w:eastAsia="ru-RU"/>
        </w:rPr>
        <w:t xml:space="preserve"> 2021 р. № 2779</w:t>
      </w:r>
    </w:p>
    <w:p w:rsidR="003008AB" w:rsidRPr="003008AB" w:rsidRDefault="003008AB" w:rsidP="003008AB">
      <w:pPr>
        <w:shd w:val="clear" w:color="auto" w:fill="FFFFFF"/>
        <w:spacing w:line="288" w:lineRule="atLeast"/>
        <w:textAlignment w:val="baseline"/>
        <w:rPr>
          <w:rFonts w:ascii="ProbaPro" w:eastAsia="Times New Roman" w:hAnsi="ProbaPro" w:cs="Times New Roman"/>
          <w:b/>
          <w:bCs/>
          <w:color w:val="1D1D1B"/>
          <w:sz w:val="37"/>
          <w:szCs w:val="37"/>
          <w:lang w:eastAsia="ru-RU"/>
        </w:rPr>
      </w:pPr>
      <w:r w:rsidRPr="003008AB">
        <w:rPr>
          <w:rFonts w:ascii="ProbaPro" w:eastAsia="Times New Roman" w:hAnsi="ProbaPro" w:cs="Times New Roman"/>
          <w:b/>
          <w:bCs/>
          <w:color w:val="1D1D1B"/>
          <w:sz w:val="37"/>
          <w:szCs w:val="37"/>
          <w:lang w:eastAsia="ru-RU"/>
        </w:rPr>
        <w:t xml:space="preserve">Про </w:t>
      </w:r>
      <w:proofErr w:type="spellStart"/>
      <w:r w:rsidRPr="003008AB">
        <w:rPr>
          <w:rFonts w:ascii="ProbaPro" w:eastAsia="Times New Roman" w:hAnsi="ProbaPro" w:cs="Times New Roman"/>
          <w:b/>
          <w:bCs/>
          <w:color w:val="1D1D1B"/>
          <w:sz w:val="37"/>
          <w:szCs w:val="37"/>
          <w:lang w:eastAsia="ru-RU"/>
        </w:rPr>
        <w:t>встановлення</w:t>
      </w:r>
      <w:proofErr w:type="spellEnd"/>
      <w:r w:rsidRPr="003008AB">
        <w:rPr>
          <w:rFonts w:ascii="ProbaPro" w:eastAsia="Times New Roman" w:hAnsi="ProbaPro" w:cs="Times New Roman"/>
          <w:b/>
          <w:bCs/>
          <w:color w:val="1D1D1B"/>
          <w:sz w:val="37"/>
          <w:szCs w:val="37"/>
          <w:lang w:eastAsia="ru-RU"/>
        </w:rPr>
        <w:t xml:space="preserve"> тарифу на </w:t>
      </w:r>
      <w:proofErr w:type="spellStart"/>
      <w:r w:rsidRPr="003008AB">
        <w:rPr>
          <w:rFonts w:ascii="ProbaPro" w:eastAsia="Times New Roman" w:hAnsi="ProbaPro" w:cs="Times New Roman"/>
          <w:b/>
          <w:bCs/>
          <w:color w:val="1D1D1B"/>
          <w:sz w:val="37"/>
          <w:szCs w:val="37"/>
          <w:lang w:eastAsia="ru-RU"/>
        </w:rPr>
        <w:t>послуги</w:t>
      </w:r>
      <w:proofErr w:type="spellEnd"/>
      <w:r w:rsidRPr="003008AB">
        <w:rPr>
          <w:rFonts w:ascii="ProbaPro" w:eastAsia="Times New Roman" w:hAnsi="ProbaPro" w:cs="Times New Roman"/>
          <w:b/>
          <w:bCs/>
          <w:color w:val="1D1D1B"/>
          <w:sz w:val="37"/>
          <w:szCs w:val="37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b/>
          <w:bCs/>
          <w:color w:val="1D1D1B"/>
          <w:sz w:val="37"/>
          <w:szCs w:val="37"/>
          <w:lang w:eastAsia="ru-RU"/>
        </w:rPr>
        <w:t>розподілу</w:t>
      </w:r>
      <w:proofErr w:type="spellEnd"/>
      <w:r w:rsidRPr="003008AB">
        <w:rPr>
          <w:rFonts w:ascii="ProbaPro" w:eastAsia="Times New Roman" w:hAnsi="ProbaPro" w:cs="Times New Roman"/>
          <w:b/>
          <w:bCs/>
          <w:color w:val="1D1D1B"/>
          <w:sz w:val="37"/>
          <w:szCs w:val="37"/>
          <w:lang w:eastAsia="ru-RU"/>
        </w:rPr>
        <w:t xml:space="preserve"> </w:t>
      </w:r>
      <w:proofErr w:type="gramStart"/>
      <w:r w:rsidRPr="003008AB">
        <w:rPr>
          <w:rFonts w:ascii="ProbaPro" w:eastAsia="Times New Roman" w:hAnsi="ProbaPro" w:cs="Times New Roman"/>
          <w:b/>
          <w:bCs/>
          <w:color w:val="1D1D1B"/>
          <w:sz w:val="37"/>
          <w:szCs w:val="37"/>
          <w:lang w:eastAsia="ru-RU"/>
        </w:rPr>
        <w:t>природного</w:t>
      </w:r>
      <w:proofErr w:type="gramEnd"/>
      <w:r w:rsidRPr="003008AB">
        <w:rPr>
          <w:rFonts w:ascii="ProbaPro" w:eastAsia="Times New Roman" w:hAnsi="ProbaPro" w:cs="Times New Roman"/>
          <w:b/>
          <w:bCs/>
          <w:color w:val="1D1D1B"/>
          <w:sz w:val="37"/>
          <w:szCs w:val="37"/>
          <w:lang w:eastAsia="ru-RU"/>
        </w:rPr>
        <w:t xml:space="preserve"> газу для ПРАТ «НГХП «СІРКА»</w:t>
      </w:r>
    </w:p>
    <w:p w:rsidR="003008AB" w:rsidRPr="003008AB" w:rsidRDefault="003008AB" w:rsidP="003008AB">
      <w:pPr>
        <w:shd w:val="clear" w:color="auto" w:fill="FFFFFF"/>
        <w:spacing w:before="100" w:beforeAutospacing="1" w:after="173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</w:pPr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НАЦІОНАЛЬНА КОМІСІЯ, ЩО ЗДІЙСНЮЄ ДЕРЖАВНЕ РЕГУЛЮВАННЯ</w:t>
      </w:r>
    </w:p>
    <w:p w:rsidR="003008AB" w:rsidRPr="003008AB" w:rsidRDefault="003008AB" w:rsidP="003008AB">
      <w:pPr>
        <w:shd w:val="clear" w:color="auto" w:fill="FFFFFF"/>
        <w:spacing w:after="173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</w:pPr>
      <w:proofErr w:type="gram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У</w:t>
      </w:r>
      <w:proofErr w:type="gram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СФЕРАХ ЕНЕРГЕТИКИ ТА КОМУНАЛЬНИХ ПОСЛУГ</w:t>
      </w:r>
    </w:p>
    <w:p w:rsidR="003008AB" w:rsidRPr="003008AB" w:rsidRDefault="003008AB" w:rsidP="003008AB">
      <w:pPr>
        <w:shd w:val="clear" w:color="auto" w:fill="FFFFFF"/>
        <w:spacing w:after="173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</w:pPr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ПОСТАНОВА</w:t>
      </w:r>
    </w:p>
    <w:p w:rsidR="003008AB" w:rsidRPr="003008AB" w:rsidRDefault="003008AB" w:rsidP="003008AB">
      <w:pPr>
        <w:shd w:val="clear" w:color="auto" w:fill="FFFFFF"/>
        <w:spacing w:after="173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</w:pPr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22.12.2021 № 2779</w:t>
      </w:r>
    </w:p>
    <w:p w:rsidR="003008AB" w:rsidRPr="003008AB" w:rsidRDefault="003008AB" w:rsidP="003008AB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</w:pPr>
      <w:r w:rsidRPr="003008AB">
        <w:rPr>
          <w:rFonts w:ascii="ProbaPro" w:eastAsia="Times New Roman" w:hAnsi="ProbaPro" w:cs="Times New Roman"/>
          <w:b/>
          <w:bCs/>
          <w:color w:val="000000"/>
          <w:sz w:val="21"/>
          <w:lang w:eastAsia="ru-RU"/>
        </w:rPr>
        <w:t xml:space="preserve">Про </w:t>
      </w:r>
      <w:proofErr w:type="spellStart"/>
      <w:r w:rsidRPr="003008AB">
        <w:rPr>
          <w:rFonts w:ascii="ProbaPro" w:eastAsia="Times New Roman" w:hAnsi="ProbaPro" w:cs="Times New Roman"/>
          <w:b/>
          <w:bCs/>
          <w:color w:val="000000"/>
          <w:sz w:val="21"/>
          <w:lang w:eastAsia="ru-RU"/>
        </w:rPr>
        <w:t>встановлення</w:t>
      </w:r>
      <w:proofErr w:type="spellEnd"/>
      <w:r w:rsidRPr="003008AB">
        <w:rPr>
          <w:rFonts w:ascii="ProbaPro" w:eastAsia="Times New Roman" w:hAnsi="ProbaPro" w:cs="Times New Roman"/>
          <w:b/>
          <w:bCs/>
          <w:color w:val="000000"/>
          <w:sz w:val="21"/>
          <w:lang w:eastAsia="ru-RU"/>
        </w:rPr>
        <w:t xml:space="preserve"> тарифу на </w:t>
      </w:r>
      <w:proofErr w:type="spellStart"/>
      <w:r w:rsidRPr="003008AB">
        <w:rPr>
          <w:rFonts w:ascii="ProbaPro" w:eastAsia="Times New Roman" w:hAnsi="ProbaPro" w:cs="Times New Roman"/>
          <w:b/>
          <w:bCs/>
          <w:color w:val="000000"/>
          <w:sz w:val="21"/>
          <w:lang w:eastAsia="ru-RU"/>
        </w:rPr>
        <w:t>послуги</w:t>
      </w:r>
      <w:proofErr w:type="spellEnd"/>
      <w:r w:rsidRPr="003008AB">
        <w:rPr>
          <w:rFonts w:ascii="ProbaPro" w:eastAsia="Times New Roman" w:hAnsi="ProbaPro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b/>
          <w:bCs/>
          <w:color w:val="000000"/>
          <w:sz w:val="21"/>
          <w:lang w:eastAsia="ru-RU"/>
        </w:rPr>
        <w:t>розподілу</w:t>
      </w:r>
      <w:proofErr w:type="spellEnd"/>
      <w:r w:rsidRPr="003008AB">
        <w:rPr>
          <w:rFonts w:ascii="ProbaPro" w:eastAsia="Times New Roman" w:hAnsi="ProbaPro" w:cs="Times New Roman"/>
          <w:b/>
          <w:bCs/>
          <w:color w:val="000000"/>
          <w:sz w:val="21"/>
          <w:lang w:eastAsia="ru-RU"/>
        </w:rPr>
        <w:t xml:space="preserve"> </w:t>
      </w:r>
      <w:proofErr w:type="gramStart"/>
      <w:r w:rsidRPr="003008AB">
        <w:rPr>
          <w:rFonts w:ascii="ProbaPro" w:eastAsia="Times New Roman" w:hAnsi="ProbaPro" w:cs="Times New Roman"/>
          <w:b/>
          <w:bCs/>
          <w:color w:val="000000"/>
          <w:sz w:val="21"/>
          <w:lang w:eastAsia="ru-RU"/>
        </w:rPr>
        <w:t>природного</w:t>
      </w:r>
      <w:proofErr w:type="gramEnd"/>
      <w:r w:rsidRPr="003008AB">
        <w:rPr>
          <w:rFonts w:ascii="ProbaPro" w:eastAsia="Times New Roman" w:hAnsi="ProbaPro" w:cs="Times New Roman"/>
          <w:b/>
          <w:bCs/>
          <w:color w:val="000000"/>
          <w:sz w:val="21"/>
          <w:lang w:eastAsia="ru-RU"/>
        </w:rPr>
        <w:t xml:space="preserve"> газу для ПРАТ «НГХП «СІРКА»</w:t>
      </w:r>
    </w:p>
    <w:p w:rsidR="003008AB" w:rsidRPr="003008AB" w:rsidRDefault="003008AB" w:rsidP="003008AB">
      <w:pPr>
        <w:shd w:val="clear" w:color="auto" w:fill="FFFFFF"/>
        <w:spacing w:after="173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Відповідно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законів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України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«Про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Національну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комісію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що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здійснює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державне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регулювання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у сферах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енергетики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комунальних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послуг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», «Про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ринок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природного газу» та «Про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природні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монополії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», Методики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визначення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розрахунку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тарифу на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послуги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розподілу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природного газу,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затвердженої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постановою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Національної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комісії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що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здійснює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державне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регулювання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у сферах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енергетики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комунальних</w:t>
      </w:r>
      <w:proofErr w:type="spellEnd"/>
      <w:proofErr w:type="gram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послуг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від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25 лютого 2016 року № 236,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зареєстрованої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в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Міністерстві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юстиції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України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03 листопада 2016 року за № 1434/29564,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Національна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комі</w:t>
      </w:r>
      <w:proofErr w:type="gram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с</w:t>
      </w:r>
      <w:proofErr w:type="gram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ія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що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здійснює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державне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регулювання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у сферах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енергетики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комунальних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послуг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, ПОСТАНОВЛЯЄ:</w:t>
      </w:r>
    </w:p>
    <w:p w:rsidR="003008AB" w:rsidRPr="003008AB" w:rsidRDefault="003008AB" w:rsidP="003008AB">
      <w:pPr>
        <w:shd w:val="clear" w:color="auto" w:fill="FFFFFF"/>
        <w:spacing w:after="173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</w:pPr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Установити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ПРИВАТНОМУ АКЦІОНЕРНОМУ ТОВАРИСТВУ «НОВОРОЗДІЛЬСЬКЕ ГІРНИЧО-ХІМІЧНЕ </w:t>
      </w:r>
      <w:proofErr w:type="gram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П</w:t>
      </w:r>
      <w:proofErr w:type="gram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ІДПРИЄМСТВО «СІРКА»:</w:t>
      </w:r>
    </w:p>
    <w:p w:rsidR="003008AB" w:rsidRPr="003008AB" w:rsidRDefault="003008AB" w:rsidP="003008AB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</w:pPr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тариф на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послуги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розподілу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природного газу – у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розмі</w:t>
      </w:r>
      <w:proofErr w:type="gram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р</w:t>
      </w:r>
      <w:proofErr w:type="gram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і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1,21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грн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за 1 м</w:t>
      </w:r>
      <w:r w:rsidRPr="003008AB">
        <w:rPr>
          <w:rFonts w:ascii="ProbaPro" w:eastAsia="Times New Roman" w:hAnsi="ProbaPro" w:cs="Times New Roman"/>
          <w:color w:val="000000"/>
          <w:sz w:val="21"/>
          <w:szCs w:val="21"/>
          <w:bdr w:val="none" w:sz="0" w:space="0" w:color="auto" w:frame="1"/>
          <w:vertAlign w:val="superscript"/>
          <w:lang w:eastAsia="ru-RU"/>
        </w:rPr>
        <w:t>3</w:t>
      </w:r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 на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місяць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(без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урахування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ПДВ);</w:t>
      </w:r>
    </w:p>
    <w:p w:rsidR="003008AB" w:rsidRPr="003008AB" w:rsidRDefault="003008AB" w:rsidP="003008AB">
      <w:pPr>
        <w:shd w:val="clear" w:color="auto" w:fill="FFFFFF"/>
        <w:spacing w:after="173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</w:pPr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структуру тарифу на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послуги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розподілу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природного</w:t>
      </w:r>
      <w:proofErr w:type="gram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газу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згідно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з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додатком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.</w:t>
      </w:r>
    </w:p>
    <w:p w:rsidR="003008AB" w:rsidRPr="003008AB" w:rsidRDefault="003008AB" w:rsidP="003008AB">
      <w:pPr>
        <w:shd w:val="clear" w:color="auto" w:fill="FFFFFF"/>
        <w:spacing w:after="173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</w:pPr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2.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Зобов</w:t>
      </w:r>
      <w:proofErr w:type="gram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`я</w:t>
      </w:r>
      <w:proofErr w:type="gram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зати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ПРИВАТНЕ АКЦІОНЕРНЕ ТОВАРИСТВО «НОВОРОЗДІЛЬСЬКЕ ГІРНИЧО-ХІМІЧНЕ ПІДПРИЄМСТВО «СІРКА»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надавати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до НКРЕКП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щомісячно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до 20 числа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інформацію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щодо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використання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коштів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елементу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витрат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планованої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річної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тарифної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виручки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«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вартість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газу на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нормативні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виробничо-технологічні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втрати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/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витрати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природного газу та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власні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потреби»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наростаючим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підсумком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з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початку року станом на перше число </w:t>
      </w:r>
      <w:proofErr w:type="gram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кожного</w:t>
      </w:r>
      <w:proofErr w:type="gram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місяця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.</w:t>
      </w:r>
    </w:p>
    <w:p w:rsidR="003008AB" w:rsidRPr="003008AB" w:rsidRDefault="003008AB" w:rsidP="003008AB">
      <w:pPr>
        <w:shd w:val="clear" w:color="auto" w:fill="FFFFFF"/>
        <w:spacing w:after="173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</w:pPr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3.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Визнати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такою</w:t>
      </w:r>
      <w:proofErr w:type="gram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що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втратила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чинність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, постанову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Національної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комісії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що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здійснює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державне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регулювання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у сферах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енергетики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комунальних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послуг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від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16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грудня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2020 року № 2466 «Про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встановлення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тарифу на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послуги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розподілу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природного газу для ПРАТ «НГХП «СІРКА».</w:t>
      </w:r>
    </w:p>
    <w:p w:rsidR="003008AB" w:rsidRPr="003008AB" w:rsidRDefault="003008AB" w:rsidP="003008AB">
      <w:pPr>
        <w:shd w:val="clear" w:color="auto" w:fill="FFFFFF"/>
        <w:spacing w:after="173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</w:pPr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4.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Ця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постанова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набирає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чинності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з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01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січня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2022 року,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але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раніше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дня,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наступного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за днем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її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оприлюднення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офіційному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вебсайті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Національної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комісії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що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здійснює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державне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регулювання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у</w:t>
      </w:r>
      <w:proofErr w:type="gram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сферах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енергетики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комунальних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послуг</w:t>
      </w:r>
      <w:proofErr w:type="spellEnd"/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.</w:t>
      </w:r>
    </w:p>
    <w:p w:rsidR="003008AB" w:rsidRPr="003008AB" w:rsidRDefault="003008AB" w:rsidP="003008AB">
      <w:pPr>
        <w:shd w:val="clear" w:color="auto" w:fill="FFFFFF"/>
        <w:spacing w:after="173" w:line="240" w:lineRule="auto"/>
        <w:textAlignment w:val="baseline"/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</w:pPr>
      <w:r w:rsidRPr="003008AB">
        <w:rPr>
          <w:rFonts w:ascii="ProbaPro" w:eastAsia="Times New Roman" w:hAnsi="ProbaPro" w:cs="Times New Roman"/>
          <w:color w:val="000000"/>
          <w:sz w:val="21"/>
          <w:szCs w:val="21"/>
          <w:lang w:eastAsia="ru-RU"/>
        </w:rPr>
        <w:t>Голова НКРЕКП          В.Тарасюк</w:t>
      </w:r>
    </w:p>
    <w:sectPr w:rsidR="003008AB" w:rsidRPr="003008AB" w:rsidSect="0066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F117C"/>
    <w:multiLevelType w:val="multilevel"/>
    <w:tmpl w:val="5142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08AB"/>
    <w:rsid w:val="003008AB"/>
    <w:rsid w:val="00661A97"/>
    <w:rsid w:val="00CC6C34"/>
    <w:rsid w:val="00EE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8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08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3988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579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42100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4241">
                  <w:marLeft w:val="35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438805">
              <w:marLeft w:val="0"/>
              <w:marRight w:val="0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3650">
          <w:marLeft w:val="0"/>
          <w:marRight w:val="0"/>
          <w:marTop w:val="346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2021-12-25T11:06:00Z</dcterms:created>
  <dcterms:modified xsi:type="dcterms:W3CDTF">2021-12-25T11:12:00Z</dcterms:modified>
</cp:coreProperties>
</file>